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4883" w:rsidRPr="001F4883" w:rsidRDefault="001F4883" w:rsidP="001F4883">
      <w:pPr>
        <w:spacing w:before="240" w:after="0" w:line="240" w:lineRule="auto"/>
        <w:jc w:val="center"/>
        <w:rPr>
          <w:rFonts w:ascii="BrowalliaUPC" w:hAnsi="BrowalliaUPC" w:cs="BrowalliaUPC"/>
          <w:b/>
          <w:bCs/>
          <w:sz w:val="32"/>
          <w:szCs w:val="32"/>
        </w:rPr>
      </w:pPr>
      <w:r w:rsidRPr="001F4883">
        <w:rPr>
          <w:rFonts w:ascii="BrowalliaUPC" w:hAnsi="BrowalliaUPC" w:cs="BrowalliaUPC"/>
          <w:b/>
          <w:bCs/>
          <w:sz w:val="32"/>
          <w:szCs w:val="32"/>
          <w:cs/>
        </w:rPr>
        <w:t>มติการประชุมคณะกรรมการบริหารนโยบายพลังงาน</w:t>
      </w:r>
      <w:r>
        <w:rPr>
          <w:rFonts w:ascii="BrowalliaUPC" w:hAnsi="BrowalliaUPC" w:cs="BrowalliaUPC" w:hint="cs"/>
          <w:b/>
          <w:bCs/>
          <w:sz w:val="32"/>
          <w:szCs w:val="32"/>
          <w:cs/>
        </w:rPr>
        <w:t xml:space="preserve"> </w:t>
      </w:r>
    </w:p>
    <w:p w:rsidR="001F4883" w:rsidRDefault="00845AA0" w:rsidP="001F4883">
      <w:pPr>
        <w:spacing w:before="240" w:after="0" w:line="240" w:lineRule="auto"/>
        <w:jc w:val="center"/>
        <w:rPr>
          <w:rFonts w:ascii="BrowalliaUPC" w:hAnsi="BrowalliaUPC" w:cs="BrowalliaUPC"/>
          <w:sz w:val="32"/>
          <w:szCs w:val="32"/>
        </w:rPr>
      </w:pPr>
      <w:r w:rsidRPr="00845AA0">
        <w:rPr>
          <w:rFonts w:ascii="BrowalliaUPC" w:hAnsi="BrowalliaUPC" w:cs="BrowalliaUPC"/>
          <w:b/>
          <w:bCs/>
          <w:sz w:val="32"/>
          <w:szCs w:val="32"/>
          <w:cs/>
        </w:rPr>
        <w:t>วันอังคารที่ 17 กันยายน พ.ศ. 2562 เวลา 14.30 น.</w:t>
      </w:r>
    </w:p>
    <w:p w:rsidR="00845AA0" w:rsidRPr="00F87913" w:rsidRDefault="00845AA0" w:rsidP="001F4883">
      <w:pPr>
        <w:spacing w:before="240" w:after="0" w:line="240" w:lineRule="auto"/>
        <w:jc w:val="center"/>
        <w:rPr>
          <w:rFonts w:ascii="BrowalliaUPC" w:hAnsi="BrowalliaUPC" w:cs="BrowalliaUPC"/>
          <w:sz w:val="32"/>
          <w:szCs w:val="32"/>
        </w:rPr>
      </w:pPr>
    </w:p>
    <w:p w:rsidR="00B3248A" w:rsidRPr="00B3248A" w:rsidRDefault="00B3248A" w:rsidP="00B3248A">
      <w:pPr>
        <w:spacing w:before="240" w:after="0" w:line="240" w:lineRule="auto"/>
        <w:jc w:val="thaiDistribute"/>
        <w:rPr>
          <w:rFonts w:ascii="BrowalliaUPC" w:hAnsi="BrowalliaUPC" w:cs="BrowalliaUPC"/>
          <w:b/>
          <w:bCs/>
          <w:sz w:val="32"/>
          <w:szCs w:val="32"/>
        </w:rPr>
      </w:pPr>
      <w:r w:rsidRPr="00B3248A">
        <w:rPr>
          <w:rFonts w:ascii="BrowalliaUPC" w:hAnsi="BrowalliaUPC" w:cs="BrowalliaUPC"/>
          <w:b/>
          <w:bCs/>
          <w:sz w:val="32"/>
          <w:szCs w:val="32"/>
          <w:cs/>
        </w:rPr>
        <w:t xml:space="preserve">เรื่องที่ </w:t>
      </w:r>
      <w:r w:rsidR="00CC2513" w:rsidRPr="00CC2513">
        <w:rPr>
          <w:rFonts w:ascii="BrowalliaUPC" w:hAnsi="BrowalliaUPC" w:cs="BrowalliaUPC"/>
          <w:b/>
          <w:bCs/>
          <w:sz w:val="32"/>
          <w:szCs w:val="32"/>
          <w:cs/>
        </w:rPr>
        <w:t xml:space="preserve">2. </w:t>
      </w:r>
      <w:bookmarkStart w:id="0" w:name="_GoBack"/>
      <w:r w:rsidR="00CC2513" w:rsidRPr="00CC2513">
        <w:rPr>
          <w:rFonts w:ascii="BrowalliaUPC" w:hAnsi="BrowalliaUPC" w:cs="BrowalliaUPC"/>
          <w:b/>
          <w:bCs/>
          <w:sz w:val="32"/>
          <w:szCs w:val="32"/>
          <w:cs/>
        </w:rPr>
        <w:t>มาตรการป้องกันและบรรเทาผลกระทบจากเหตุการณ์ความไม่สงบในประเทศซาอุดีอาระเบียบ</w:t>
      </w:r>
    </w:p>
    <w:bookmarkEnd w:id="0"/>
    <w:p w:rsidR="00B3248A" w:rsidRPr="00B3248A" w:rsidRDefault="00B3248A" w:rsidP="00B3248A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B3248A">
        <w:rPr>
          <w:rFonts w:ascii="BrowalliaUPC" w:hAnsi="BrowalliaUPC" w:cs="BrowalliaUPC"/>
          <w:sz w:val="32"/>
          <w:szCs w:val="32"/>
          <w:u w:val="single"/>
          <w:cs/>
        </w:rPr>
        <w:t>สรุปสาระสำคัญ</w:t>
      </w:r>
    </w:p>
    <w:p w:rsidR="00CC2513" w:rsidRPr="00CC2513" w:rsidRDefault="00CC2513" w:rsidP="00CC2513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CC2513">
        <w:rPr>
          <w:rFonts w:ascii="BrowalliaUPC" w:hAnsi="BrowalliaUPC" w:cs="BrowalliaUPC"/>
          <w:sz w:val="32"/>
          <w:szCs w:val="32"/>
          <w:cs/>
        </w:rPr>
        <w:t>1. เมื่อวันที่ 14 กันยายน 2562 โรงกลั่นน้ำมัน บริษัท ซาอุดี อารามโก (</w:t>
      </w:r>
      <w:r w:rsidRPr="00CC2513">
        <w:rPr>
          <w:rFonts w:ascii="BrowalliaUPC" w:hAnsi="BrowalliaUPC" w:cs="BrowalliaUPC"/>
          <w:sz w:val="32"/>
          <w:szCs w:val="32"/>
        </w:rPr>
        <w:t xml:space="preserve">Saudi Aramco) </w:t>
      </w:r>
      <w:r w:rsidRPr="00CC2513">
        <w:rPr>
          <w:rFonts w:ascii="BrowalliaUPC" w:hAnsi="BrowalliaUPC" w:cs="BrowalliaUPC"/>
          <w:sz w:val="32"/>
          <w:szCs w:val="32"/>
          <w:cs/>
        </w:rPr>
        <w:t>ของซาอุดีอาระ</w:t>
      </w:r>
      <w:proofErr w:type="spellStart"/>
      <w:r w:rsidRPr="00CC2513">
        <w:rPr>
          <w:rFonts w:ascii="BrowalliaUPC" w:hAnsi="BrowalliaUPC" w:cs="BrowalliaUPC"/>
          <w:sz w:val="32"/>
          <w:szCs w:val="32"/>
          <w:cs/>
        </w:rPr>
        <w:t>เบีย</w:t>
      </w:r>
      <w:proofErr w:type="spellEnd"/>
      <w:r w:rsidRPr="00CC2513">
        <w:rPr>
          <w:rFonts w:ascii="BrowalliaUPC" w:hAnsi="BrowalliaUPC" w:cs="BrowalliaUPC"/>
          <w:sz w:val="32"/>
          <w:szCs w:val="32"/>
          <w:cs/>
        </w:rPr>
        <w:t xml:space="preserve">ถูกโจมตีและเกิดไฟไหม้ และบริษัท ปตท. จำกัด (มหาชน) ได้รายงานให้กระทรวงพลังงาน ทราบว่าจุดที่ถูกโจมตีไม่ได้เป็นที่ตั้งโรงกลั่นน้ำมัน แต่เป็น </w:t>
      </w:r>
      <w:r w:rsidRPr="00CC2513">
        <w:rPr>
          <w:rFonts w:ascii="BrowalliaUPC" w:hAnsi="BrowalliaUPC" w:cs="BrowalliaUPC"/>
          <w:sz w:val="32"/>
          <w:szCs w:val="32"/>
        </w:rPr>
        <w:t xml:space="preserve">Crude Oil Processing Facility </w:t>
      </w:r>
      <w:r w:rsidRPr="00CC2513">
        <w:rPr>
          <w:rFonts w:ascii="BrowalliaUPC" w:hAnsi="BrowalliaUPC" w:cs="BrowalliaUPC"/>
          <w:sz w:val="32"/>
          <w:szCs w:val="32"/>
          <w:cs/>
        </w:rPr>
        <w:t>หรือโรงงานที่ทำหน้าที่กำจัดสาร</w:t>
      </w:r>
      <w:proofErr w:type="spellStart"/>
      <w:r w:rsidRPr="00CC2513">
        <w:rPr>
          <w:rFonts w:ascii="BrowalliaUPC" w:hAnsi="BrowalliaUPC" w:cs="BrowalliaUPC"/>
          <w:sz w:val="32"/>
          <w:szCs w:val="32"/>
          <w:cs/>
        </w:rPr>
        <w:t>ต่างๆ</w:t>
      </w:r>
      <w:proofErr w:type="spellEnd"/>
      <w:r w:rsidRPr="00CC2513">
        <w:rPr>
          <w:rFonts w:ascii="BrowalliaUPC" w:hAnsi="BrowalliaUPC" w:cs="BrowalliaUPC"/>
          <w:sz w:val="32"/>
          <w:szCs w:val="32"/>
          <w:cs/>
        </w:rPr>
        <w:t xml:space="preserve"> ที่ไม่ต้องการออกจากน้ำมันดิบ ก่อนส่งต่อไปยังผู้ซื้อของบริษัท </w:t>
      </w:r>
      <w:r w:rsidRPr="00CC2513">
        <w:rPr>
          <w:rFonts w:ascii="BrowalliaUPC" w:hAnsi="BrowalliaUPC" w:cs="BrowalliaUPC"/>
          <w:sz w:val="32"/>
          <w:szCs w:val="32"/>
        </w:rPr>
        <w:t xml:space="preserve">Aramco </w:t>
      </w:r>
      <w:r w:rsidRPr="00CC2513">
        <w:rPr>
          <w:rFonts w:ascii="BrowalliaUPC" w:hAnsi="BrowalliaUPC" w:cs="BrowalliaUPC"/>
          <w:sz w:val="32"/>
          <w:szCs w:val="32"/>
          <w:cs/>
        </w:rPr>
        <w:t>ซึ่งกระทรวงพลังงานได้ติดตามสถานการณ์อย่างใกล้ชิดเพื่อสร้างความมั่นใจให้กับประชาชนไม่ให้เกิดความกังวลในช่วงที่ คาดว่าจะเกิดวิกฤตการณ์น้ำมัน 2 - 30 วัน</w:t>
      </w:r>
    </w:p>
    <w:p w:rsidR="00CC2513" w:rsidRPr="00CC2513" w:rsidRDefault="00CC2513" w:rsidP="00CC2513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CC2513" w:rsidRPr="00CC2513" w:rsidRDefault="00CC2513" w:rsidP="00CC2513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CC2513">
        <w:rPr>
          <w:rFonts w:ascii="BrowalliaUPC" w:hAnsi="BrowalliaUPC" w:cs="BrowalliaUPC"/>
          <w:sz w:val="32"/>
          <w:szCs w:val="32"/>
          <w:cs/>
        </w:rPr>
        <w:t xml:space="preserve">     2. สถานการณ์ราคาน้ำมันตลาดโลก ราคาน้ำมันตลาดโลกปิดตลาด ณ วันที่ 16 กันยายน 2562 น้ำมันดิบดูไบอยู่ที่ 63.85 เหรียญสหรัฐฯต่อบาร์เรล ปรับสูงขึ้น 5.52 เหรียญสหรัฐฯต่อบาร์เรล น้ำมันเบนซิน 95 อยู่ที่ 79.69 เหรียญสหรัฐฯต่อบาร์เรล ปรับสูงขึ้น 6.60 เหรียญสหรัฐฯต่อบาร์เรล น้ำมันดีเซล (10</w:t>
      </w:r>
      <w:r w:rsidRPr="00CC2513">
        <w:rPr>
          <w:rFonts w:ascii="BrowalliaUPC" w:hAnsi="BrowalliaUPC" w:cs="BrowalliaUPC"/>
          <w:sz w:val="32"/>
          <w:szCs w:val="32"/>
        </w:rPr>
        <w:t xml:space="preserve"> PPM) </w:t>
      </w:r>
      <w:r w:rsidRPr="00CC2513">
        <w:rPr>
          <w:rFonts w:ascii="BrowalliaUPC" w:hAnsi="BrowalliaUPC" w:cs="BrowalliaUPC"/>
          <w:sz w:val="32"/>
          <w:szCs w:val="32"/>
          <w:cs/>
        </w:rPr>
        <w:t>อยู่ที่ 80.55 เหรียญสหรัฐฯต่อบาร์เรล ปรับสูงขึ้น 5.59 เหรียญสหรัฐฯต่อบาร์เรล อัตราแลกเปลี่ยนเงินตรา อยู่ที่ 30.6823 บาทต่อเหรียญสหรัฐฯ ราคา</w:t>
      </w:r>
      <w:proofErr w:type="spellStart"/>
      <w:r w:rsidRPr="00CC2513">
        <w:rPr>
          <w:rFonts w:ascii="BrowalliaUPC" w:hAnsi="BrowalliaUPC" w:cs="BrowalliaUPC"/>
          <w:sz w:val="32"/>
          <w:szCs w:val="32"/>
          <w:cs/>
        </w:rPr>
        <w:t>ไบ</w:t>
      </w:r>
      <w:proofErr w:type="spellEnd"/>
      <w:r w:rsidRPr="00CC2513">
        <w:rPr>
          <w:rFonts w:ascii="BrowalliaUPC" w:hAnsi="BrowalliaUPC" w:cs="BrowalliaUPC"/>
          <w:sz w:val="32"/>
          <w:szCs w:val="32"/>
          <w:cs/>
        </w:rPr>
        <w:t>โอดีเซลประเภทเมท</w:t>
      </w:r>
      <w:proofErr w:type="spellStart"/>
      <w:r w:rsidRPr="00CC2513">
        <w:rPr>
          <w:rFonts w:ascii="BrowalliaUPC" w:hAnsi="BrowalliaUPC" w:cs="BrowalliaUPC"/>
          <w:sz w:val="32"/>
          <w:szCs w:val="32"/>
          <w:cs/>
        </w:rPr>
        <w:t>ิล</w:t>
      </w:r>
      <w:proofErr w:type="spellEnd"/>
      <w:r w:rsidRPr="00CC2513">
        <w:rPr>
          <w:rFonts w:ascii="BrowalliaUPC" w:hAnsi="BrowalliaUPC" w:cs="BrowalliaUPC"/>
          <w:sz w:val="32"/>
          <w:szCs w:val="32"/>
          <w:cs/>
        </w:rPr>
        <w:t>เอส</w:t>
      </w:r>
      <w:proofErr w:type="spellStart"/>
      <w:r w:rsidRPr="00CC2513">
        <w:rPr>
          <w:rFonts w:ascii="BrowalliaUPC" w:hAnsi="BrowalliaUPC" w:cs="BrowalliaUPC"/>
          <w:sz w:val="32"/>
          <w:szCs w:val="32"/>
          <w:cs/>
        </w:rPr>
        <w:t>เต</w:t>
      </w:r>
      <w:proofErr w:type="spellEnd"/>
      <w:r w:rsidRPr="00CC2513">
        <w:rPr>
          <w:rFonts w:ascii="BrowalliaUPC" w:hAnsi="BrowalliaUPC" w:cs="BrowalliaUPC"/>
          <w:sz w:val="32"/>
          <w:szCs w:val="32"/>
          <w:cs/>
        </w:rPr>
        <w:t xml:space="preserve">อร์ของกรดไขมันวันที่ 16-22 กันยายน 2562 ลิตรละ 20.82 บาท ราคาเอทานอล ณ เดือน กันยายน 2562 ลิตรละ 21.96 บาท ฐานะกองทุนน้ำมันเชื้อเพลิง ณ วันที่ 15 กันยายน 2562 มีฐานะสุทธิ 39,402 ล้านบาท แยกเป็นบัญชีน้ำมัน 45,113 ล้านบาท และบัญชี </w:t>
      </w:r>
      <w:r w:rsidRPr="00CC2513">
        <w:rPr>
          <w:rFonts w:ascii="BrowalliaUPC" w:hAnsi="BrowalliaUPC" w:cs="BrowalliaUPC"/>
          <w:sz w:val="32"/>
          <w:szCs w:val="32"/>
        </w:rPr>
        <w:t xml:space="preserve">LPG </w:t>
      </w:r>
      <w:r w:rsidRPr="00CC2513">
        <w:rPr>
          <w:rFonts w:ascii="BrowalliaUPC" w:hAnsi="BrowalliaUPC" w:cs="BrowalliaUPC"/>
          <w:sz w:val="32"/>
          <w:szCs w:val="32"/>
          <w:cs/>
        </w:rPr>
        <w:t>ติดลบ 5,711 ล้านบาท โครงสร้างราคาน้ำมันเชื้อเพลิง ณ วันที่ 17 กันยายน 2562 ค่าการตลาดเฉลี่ยถ่วงน้ำหนักของกลุ่มเบนซินและแก๊สโซ</w:t>
      </w:r>
      <w:proofErr w:type="spellStart"/>
      <w:r w:rsidRPr="00CC2513">
        <w:rPr>
          <w:rFonts w:ascii="BrowalliaUPC" w:hAnsi="BrowalliaUPC" w:cs="BrowalliaUPC"/>
          <w:sz w:val="32"/>
          <w:szCs w:val="32"/>
          <w:cs/>
        </w:rPr>
        <w:t>ฮอ</w:t>
      </w:r>
      <w:proofErr w:type="spellEnd"/>
      <w:r w:rsidRPr="00CC2513">
        <w:rPr>
          <w:rFonts w:ascii="BrowalliaUPC" w:hAnsi="BrowalliaUPC" w:cs="BrowalliaUPC"/>
          <w:sz w:val="32"/>
          <w:szCs w:val="32"/>
          <w:cs/>
        </w:rPr>
        <w:t>ลอย</w:t>
      </w:r>
      <w:proofErr w:type="spellStart"/>
      <w:r w:rsidRPr="00CC2513">
        <w:rPr>
          <w:rFonts w:ascii="BrowalliaUPC" w:hAnsi="BrowalliaUPC" w:cs="BrowalliaUPC"/>
          <w:sz w:val="32"/>
          <w:szCs w:val="32"/>
          <w:cs/>
        </w:rPr>
        <w:t>ู่</w:t>
      </w:r>
      <w:proofErr w:type="spellEnd"/>
      <w:r w:rsidRPr="00CC2513">
        <w:rPr>
          <w:rFonts w:ascii="BrowalliaUPC" w:hAnsi="BrowalliaUPC" w:cs="BrowalliaUPC"/>
          <w:sz w:val="32"/>
          <w:szCs w:val="32"/>
          <w:cs/>
        </w:rPr>
        <w:t>ที่ 1.26 บาทต่อลิตร กลุ่มน้ำมันดีเซลอยู่ที่ 1.45 บาทต่อลิตร และของน้ำมันเชื้อเพลิงทั้งหมดอยู่ที่ 1.31 บาทต่อลิตร ปัจจุบันรัฐยังคงชดเชยราคาน้ำมันแก๊สโซ</w:t>
      </w:r>
      <w:proofErr w:type="spellStart"/>
      <w:r w:rsidRPr="00CC2513">
        <w:rPr>
          <w:rFonts w:ascii="BrowalliaUPC" w:hAnsi="BrowalliaUPC" w:cs="BrowalliaUPC"/>
          <w:sz w:val="32"/>
          <w:szCs w:val="32"/>
          <w:cs/>
        </w:rPr>
        <w:t>ฮอ</w:t>
      </w:r>
      <w:proofErr w:type="spellEnd"/>
      <w:r w:rsidRPr="00CC2513">
        <w:rPr>
          <w:rFonts w:ascii="BrowalliaUPC" w:hAnsi="BrowalliaUPC" w:cs="BrowalliaUPC"/>
          <w:sz w:val="32"/>
          <w:szCs w:val="32"/>
          <w:cs/>
        </w:rPr>
        <w:t xml:space="preserve">ล </w:t>
      </w:r>
      <w:r w:rsidRPr="00CC2513">
        <w:rPr>
          <w:rFonts w:ascii="BrowalliaUPC" w:hAnsi="BrowalliaUPC" w:cs="BrowalliaUPC"/>
          <w:sz w:val="32"/>
          <w:szCs w:val="32"/>
        </w:rPr>
        <w:t>E</w:t>
      </w:r>
      <w:r w:rsidRPr="00CC2513">
        <w:rPr>
          <w:rFonts w:ascii="BrowalliaUPC" w:hAnsi="BrowalliaUPC" w:cs="BrowalliaUPC"/>
          <w:sz w:val="32"/>
          <w:szCs w:val="32"/>
          <w:cs/>
        </w:rPr>
        <w:t>20</w:t>
      </w:r>
      <w:r w:rsidRPr="00CC2513">
        <w:rPr>
          <w:rFonts w:ascii="BrowalliaUPC" w:hAnsi="BrowalliaUPC" w:cs="BrowalliaUPC"/>
          <w:sz w:val="32"/>
          <w:szCs w:val="32"/>
        </w:rPr>
        <w:t>, E</w:t>
      </w:r>
      <w:r w:rsidRPr="00CC2513">
        <w:rPr>
          <w:rFonts w:ascii="BrowalliaUPC" w:hAnsi="BrowalliaUPC" w:cs="BrowalliaUPC"/>
          <w:sz w:val="32"/>
          <w:szCs w:val="32"/>
          <w:cs/>
        </w:rPr>
        <w:t>85 น้ำมันดีเซลหมุนเร็ว บี10 และ บี20 ส่งผลให้สภาพคล่องกองทุนน้ำมันฯ ในกลุ่มน้ำมันดีเซลมีรายจ่าย 31 ล้านบาทต่อเดือน ในขณะที่มีรายรับจากกลุ่มน้ำมันเบนซินและแก๊สโซ</w:t>
      </w:r>
      <w:proofErr w:type="spellStart"/>
      <w:r w:rsidRPr="00CC2513">
        <w:rPr>
          <w:rFonts w:ascii="BrowalliaUPC" w:hAnsi="BrowalliaUPC" w:cs="BrowalliaUPC"/>
          <w:sz w:val="32"/>
          <w:szCs w:val="32"/>
          <w:cs/>
        </w:rPr>
        <w:t>ฮอ</w:t>
      </w:r>
      <w:proofErr w:type="spellEnd"/>
      <w:r w:rsidRPr="00CC2513">
        <w:rPr>
          <w:rFonts w:ascii="BrowalliaUPC" w:hAnsi="BrowalliaUPC" w:cs="BrowalliaUPC"/>
          <w:sz w:val="32"/>
          <w:szCs w:val="32"/>
          <w:cs/>
        </w:rPr>
        <w:t>ล 1,231 ล้านบาทต่อเดือน และรายรับจากน้ำมันเตา 10 ล้านบาทต่อเดือน โดยภาพรวมกองทุนน้ำมันฯ มีสภาพคล่องรายได้ 1,210 ล้านบาทต่อเดือน</w:t>
      </w:r>
    </w:p>
    <w:p w:rsidR="00CC2513" w:rsidRPr="00CC2513" w:rsidRDefault="00CC2513" w:rsidP="00CC2513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CC2513" w:rsidRPr="00CC2513" w:rsidRDefault="00CC2513" w:rsidP="00CC2513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CC2513">
        <w:rPr>
          <w:rFonts w:ascii="BrowalliaUPC" w:hAnsi="BrowalliaUPC" w:cs="BrowalliaUPC"/>
          <w:sz w:val="32"/>
          <w:szCs w:val="32"/>
          <w:cs/>
        </w:rPr>
        <w:lastRenderedPageBreak/>
        <w:t xml:space="preserve">    3. กระทรวงพลังงานมีมาตรการป้องกันและบรรเทาผลกระทบจากเหตุการณ์ดังกล่าว ดังนี้ (1) การป้องกันภาวะการขาดแคลนน้ำมันเชื้อเพลิง โดย ปตท. จะกระจายการจัดหาน้ำมันเชื้อเพลิงจากแหล่งอื่น เช่น สหรัฐอาหรับเอ</w:t>
      </w:r>
      <w:proofErr w:type="spellStart"/>
      <w:r w:rsidRPr="00CC2513">
        <w:rPr>
          <w:rFonts w:ascii="BrowalliaUPC" w:hAnsi="BrowalliaUPC" w:cs="BrowalliaUPC"/>
          <w:sz w:val="32"/>
          <w:szCs w:val="32"/>
          <w:cs/>
        </w:rPr>
        <w:t>มิเรตส์</w:t>
      </w:r>
      <w:proofErr w:type="spellEnd"/>
      <w:r w:rsidRPr="00CC2513">
        <w:rPr>
          <w:rFonts w:ascii="BrowalliaUPC" w:hAnsi="BrowalliaUPC" w:cs="BrowalliaUPC"/>
          <w:sz w:val="32"/>
          <w:szCs w:val="32"/>
          <w:cs/>
        </w:rPr>
        <w:t xml:space="preserve"> (</w:t>
      </w:r>
      <w:r w:rsidRPr="00CC2513">
        <w:rPr>
          <w:rFonts w:ascii="BrowalliaUPC" w:hAnsi="BrowalliaUPC" w:cs="BrowalliaUPC"/>
          <w:sz w:val="32"/>
          <w:szCs w:val="32"/>
        </w:rPr>
        <w:t xml:space="preserve">UAE) </w:t>
      </w:r>
      <w:r w:rsidRPr="00CC2513">
        <w:rPr>
          <w:rFonts w:ascii="BrowalliaUPC" w:hAnsi="BrowalliaUPC" w:cs="BrowalliaUPC"/>
          <w:sz w:val="32"/>
          <w:szCs w:val="32"/>
          <w:cs/>
        </w:rPr>
        <w:t>ประเทศโอมาน เป็นต้น เพื่อทดแทนการนำเข้าน้ำมันจากซาอุดีอาระ</w:t>
      </w:r>
      <w:proofErr w:type="spellStart"/>
      <w:r w:rsidRPr="00CC2513">
        <w:rPr>
          <w:rFonts w:ascii="BrowalliaUPC" w:hAnsi="BrowalliaUPC" w:cs="BrowalliaUPC"/>
          <w:sz w:val="32"/>
          <w:szCs w:val="32"/>
          <w:cs/>
        </w:rPr>
        <w:t>เบีย</w:t>
      </w:r>
      <w:proofErr w:type="spellEnd"/>
      <w:r w:rsidRPr="00CC2513">
        <w:rPr>
          <w:rFonts w:ascii="BrowalliaUPC" w:hAnsi="BrowalliaUPC" w:cs="BrowalliaUPC"/>
          <w:sz w:val="32"/>
          <w:szCs w:val="32"/>
          <w:cs/>
        </w:rPr>
        <w:t>ประมาณ 170,000 บาร์เรลต่อวัน และกรมธุรกิจพลังงาน (</w:t>
      </w:r>
      <w:proofErr w:type="spellStart"/>
      <w:r w:rsidRPr="00CC2513">
        <w:rPr>
          <w:rFonts w:ascii="BrowalliaUPC" w:hAnsi="BrowalliaUPC" w:cs="BrowalliaUPC"/>
          <w:sz w:val="32"/>
          <w:szCs w:val="32"/>
          <w:cs/>
        </w:rPr>
        <w:t>ธพ</w:t>
      </w:r>
      <w:proofErr w:type="spellEnd"/>
      <w:r w:rsidRPr="00CC2513">
        <w:rPr>
          <w:rFonts w:ascii="BrowalliaUPC" w:hAnsi="BrowalliaUPC" w:cs="BrowalliaUPC"/>
          <w:sz w:val="32"/>
          <w:szCs w:val="32"/>
          <w:cs/>
        </w:rPr>
        <w:t xml:space="preserve">.) จะบริหารจัดการปริมาณน้ำมันเชื้อเพลิงของประเทศให้เพียงพอกับความต้องการใช้ในช่วงที่คาดว่าจะเกิดวิกฤตการณ์น้ำมัน โดย ณ วันที่ 16 กันยายน 2562 มีปริมาณน้ำมันเชื้อเพลิงคงเหลือและปริมาณสำรองของประเทศรวม 6,407 ล้านลิตร คาดการณ์ว่าสามารถเพียงพอใช้ได้ 54 วัน และปริมาณก๊าซ </w:t>
      </w:r>
      <w:r w:rsidRPr="00CC2513">
        <w:rPr>
          <w:rFonts w:ascii="BrowalliaUPC" w:hAnsi="BrowalliaUPC" w:cs="BrowalliaUPC"/>
          <w:sz w:val="32"/>
          <w:szCs w:val="32"/>
        </w:rPr>
        <w:t xml:space="preserve">LPG </w:t>
      </w:r>
      <w:r w:rsidRPr="00CC2513">
        <w:rPr>
          <w:rFonts w:ascii="BrowalliaUPC" w:hAnsi="BrowalliaUPC" w:cs="BrowalliaUPC"/>
          <w:sz w:val="32"/>
          <w:szCs w:val="32"/>
          <w:cs/>
        </w:rPr>
        <w:t xml:space="preserve">สำหรับการใช้ในภาคครัวเรือน ภาคอุตสาหกรรม และ ภาคขนส่ง คาดการณ์ว่าสามารถเพียงพอใช้ได้ 12 วัน ทั้งนี้ หากสถานการณ์ยาวนานเกินกว่า 12 วัน </w:t>
      </w:r>
      <w:proofErr w:type="spellStart"/>
      <w:r w:rsidRPr="00CC2513">
        <w:rPr>
          <w:rFonts w:ascii="BrowalliaUPC" w:hAnsi="BrowalliaUPC" w:cs="BrowalliaUPC"/>
          <w:sz w:val="32"/>
          <w:szCs w:val="32"/>
          <w:cs/>
        </w:rPr>
        <w:t>ธพ</w:t>
      </w:r>
      <w:proofErr w:type="spellEnd"/>
      <w:r w:rsidRPr="00CC2513">
        <w:rPr>
          <w:rFonts w:ascii="BrowalliaUPC" w:hAnsi="BrowalliaUPC" w:cs="BrowalliaUPC"/>
          <w:sz w:val="32"/>
          <w:szCs w:val="32"/>
          <w:cs/>
        </w:rPr>
        <w:t xml:space="preserve">. จะจัดสรรก๊าซ </w:t>
      </w:r>
      <w:r w:rsidRPr="00CC2513">
        <w:rPr>
          <w:rFonts w:ascii="BrowalliaUPC" w:hAnsi="BrowalliaUPC" w:cs="BrowalliaUPC"/>
          <w:sz w:val="32"/>
          <w:szCs w:val="32"/>
        </w:rPr>
        <w:t xml:space="preserve">LPG </w:t>
      </w:r>
      <w:r w:rsidRPr="00CC2513">
        <w:rPr>
          <w:rFonts w:ascii="BrowalliaUPC" w:hAnsi="BrowalliaUPC" w:cs="BrowalliaUPC"/>
          <w:sz w:val="32"/>
          <w:szCs w:val="32"/>
          <w:cs/>
        </w:rPr>
        <w:t>ให้กับภาคครัวเรือนก่อนเป็นลำดับแรก และ (2) การรักษาเสถียรภาพระดับราคาขายปลีกน้ำมันเชื้อเพลิง จากการประเมินเบื้องต้น หากสถานการณ์ดังกล่าวอยู่ในช่วง 1 สัปดาห์ จะทำให้ราคาน้ำมันดิบปรับเพิ่มขึ้น 5 เหรียญสหรัฐฯต่อบาร์เรล หากอยู่ในช่วงราว 2 - 6 สัปดาห์ ราคาจะปรับขึ้น 5 - 15 เหรียญสหรัฐฯต่อบาร์เรล ดังนั้น เพื่อรักษาเสถียรภาพระดับราคาน้ำมันเชื้อเพลิงในประเทศให้อยู่ในระดับที่เหมาะสม โดยไม่ให้ส่งผลกระทบต่อประชาชน กระทรวงพลังงานเห็นควรปรับลดอัตราเงินส่งเข้ากองทุนน้ำมันฯ กลุ่มน้ำมันเบนซินและแก๊สโซ</w:t>
      </w:r>
      <w:proofErr w:type="spellStart"/>
      <w:r w:rsidRPr="00CC2513">
        <w:rPr>
          <w:rFonts w:ascii="BrowalliaUPC" w:hAnsi="BrowalliaUPC" w:cs="BrowalliaUPC"/>
          <w:sz w:val="32"/>
          <w:szCs w:val="32"/>
          <w:cs/>
        </w:rPr>
        <w:t>ฮอ</w:t>
      </w:r>
      <w:proofErr w:type="spellEnd"/>
      <w:r w:rsidRPr="00CC2513">
        <w:rPr>
          <w:rFonts w:ascii="BrowalliaUPC" w:hAnsi="BrowalliaUPC" w:cs="BrowalliaUPC"/>
          <w:sz w:val="32"/>
          <w:szCs w:val="32"/>
          <w:cs/>
        </w:rPr>
        <w:t>ลลง 1.00 บาทต่อลิตร และกลุ่มดีเซลหมุนเร็วลง 0.60 บาทต่อลิตร โดยราคาขายปลีกไม่เปลี่ยนแปลงซึ่งจะส่งผลให้กองทุนน้ำมันฯ มีรายจ่ายเพิ่มขึ้น 2,023 ล้านบาทต่อเดือน มีสภาพคล่องรายได้ของกลุ่มน้ำมัน ติดลบรวม 813 ล้านบาทต่อเดือน แบ่งเป็นกลุ่มน้ำมันเบนซินและแก๊สโซ</w:t>
      </w:r>
      <w:proofErr w:type="spellStart"/>
      <w:r w:rsidRPr="00CC2513">
        <w:rPr>
          <w:rFonts w:ascii="BrowalliaUPC" w:hAnsi="BrowalliaUPC" w:cs="BrowalliaUPC"/>
          <w:sz w:val="32"/>
          <w:szCs w:val="32"/>
          <w:cs/>
        </w:rPr>
        <w:t>ฮอ</w:t>
      </w:r>
      <w:proofErr w:type="spellEnd"/>
      <w:r w:rsidRPr="00CC2513">
        <w:rPr>
          <w:rFonts w:ascii="BrowalliaUPC" w:hAnsi="BrowalliaUPC" w:cs="BrowalliaUPC"/>
          <w:sz w:val="32"/>
          <w:szCs w:val="32"/>
          <w:cs/>
        </w:rPr>
        <w:t>ล มีรายจ่ายเพิ่มขึ้น 925 ล้านบาทต่อเดือน จากเดิมมีรายรับ 1,231 ล้านบาทต่อเดือน เป็นมีรายรับ 307 ล้านบาทต่อเดือน และกลุ่มดีเซล มีรายจ่ายเพิ่มขึ้น 1,099 ล้านบาทต่อเดือน จากเดิมมีรายจ่าย 31 ล้านบาทต่อเดือน เป็น มีรายจ่าย 1,130 ล้านบาทต่อเดือน</w:t>
      </w:r>
    </w:p>
    <w:p w:rsidR="00CC2513" w:rsidRDefault="00CC2513" w:rsidP="00CC2513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</w:p>
    <w:p w:rsidR="00CC2513" w:rsidRPr="00CC2513" w:rsidRDefault="00CC2513" w:rsidP="00CC2513">
      <w:pPr>
        <w:spacing w:before="240" w:after="0" w:line="240" w:lineRule="auto"/>
        <w:jc w:val="thaiDistribute"/>
        <w:rPr>
          <w:rFonts w:ascii="BrowalliaUPC" w:hAnsi="BrowalliaUPC" w:cs="BrowalliaUPC" w:hint="cs"/>
          <w:sz w:val="32"/>
          <w:szCs w:val="32"/>
          <w:u w:val="single"/>
        </w:rPr>
      </w:pPr>
      <w:r w:rsidRPr="00CC2513">
        <w:rPr>
          <w:rFonts w:ascii="BrowalliaUPC" w:hAnsi="BrowalliaUPC" w:cs="BrowalliaUPC"/>
          <w:sz w:val="32"/>
          <w:szCs w:val="32"/>
          <w:u w:val="single"/>
          <w:cs/>
        </w:rPr>
        <w:t>มติของที่ประชุม</w:t>
      </w:r>
    </w:p>
    <w:p w:rsidR="00CC2513" w:rsidRPr="00CC2513" w:rsidRDefault="00CC2513" w:rsidP="00CC2513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CC2513">
        <w:rPr>
          <w:rFonts w:ascii="BrowalliaUPC" w:hAnsi="BrowalliaUPC" w:cs="BrowalliaUPC"/>
          <w:sz w:val="32"/>
          <w:szCs w:val="32"/>
          <w:cs/>
        </w:rPr>
        <w:t xml:space="preserve">     1. เห็นชอบปรับอัตราเงินส่งเข้ากองทุนน้ำมันเชื้อเพลิง ดังนี้</w:t>
      </w:r>
    </w:p>
    <w:p w:rsidR="00CC2513" w:rsidRPr="00CC2513" w:rsidRDefault="00CC2513" w:rsidP="00CC2513">
      <w:pPr>
        <w:spacing w:before="240" w:after="0" w:line="240" w:lineRule="auto"/>
        <w:jc w:val="center"/>
        <w:rPr>
          <w:rFonts w:ascii="BrowalliaUPC" w:hAnsi="BrowalliaUPC" w:cs="BrowalliaUPC"/>
          <w:sz w:val="32"/>
          <w:szCs w:val="32"/>
        </w:rPr>
      </w:pPr>
      <w:r>
        <w:rPr>
          <w:noProof/>
        </w:rPr>
        <w:drawing>
          <wp:inline distT="0" distB="0" distL="0" distR="0" wp14:anchorId="09E786D8" wp14:editId="4F79B1B9">
            <wp:extent cx="4257675" cy="2387481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57675" cy="23874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42C99" w:rsidRPr="00BF6BE2" w:rsidRDefault="00CC2513" w:rsidP="00CC2513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CC2513">
        <w:rPr>
          <w:rFonts w:ascii="BrowalliaUPC" w:hAnsi="BrowalliaUPC" w:cs="BrowalliaUPC"/>
          <w:sz w:val="32"/>
          <w:szCs w:val="32"/>
          <w:cs/>
        </w:rPr>
        <w:lastRenderedPageBreak/>
        <w:t xml:space="preserve">     2. เห็นชอบร่างประกาศคณะกรรมการบริหารนโยบายพลังงาน ฉบับที่ .. พ.ศ. 2562 เรื่อง การกำหนดอัตราเงินส่งเข้ากองทุน อัตราเงินชดเชย อัตราเงินคืนกองทุน และอัตราเงินกองทุนคืนสำหรับน้ำมันเชื้อเพลิง ทั้งนี้ มอบหมายให้สำนักงานนโยบายและแผนพลังงาน ดำเนินการออกประกาศคณะกรรมการบริหารนโยบายพลังงาน เพื่อให้มีผลบังคับใช้ตั้งแต่วันที่ 18 กันยายน 2562 เป็นต้นไป</w:t>
      </w:r>
    </w:p>
    <w:sectPr w:rsidR="00842C99" w:rsidRPr="00BF6BE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1EF"/>
    <w:rsid w:val="0007438B"/>
    <w:rsid w:val="000818F6"/>
    <w:rsid w:val="000B7062"/>
    <w:rsid w:val="000D17E5"/>
    <w:rsid w:val="001353EF"/>
    <w:rsid w:val="00186210"/>
    <w:rsid w:val="00190A93"/>
    <w:rsid w:val="001E21DF"/>
    <w:rsid w:val="001F4883"/>
    <w:rsid w:val="002B01EF"/>
    <w:rsid w:val="002C2D79"/>
    <w:rsid w:val="002C32C2"/>
    <w:rsid w:val="003155E8"/>
    <w:rsid w:val="0033392F"/>
    <w:rsid w:val="003378F6"/>
    <w:rsid w:val="003C05DE"/>
    <w:rsid w:val="003C68AD"/>
    <w:rsid w:val="0041711A"/>
    <w:rsid w:val="00473140"/>
    <w:rsid w:val="004F0454"/>
    <w:rsid w:val="00510572"/>
    <w:rsid w:val="005274E8"/>
    <w:rsid w:val="005B20DB"/>
    <w:rsid w:val="005B2795"/>
    <w:rsid w:val="005F0225"/>
    <w:rsid w:val="00601CDF"/>
    <w:rsid w:val="006829A1"/>
    <w:rsid w:val="0068355E"/>
    <w:rsid w:val="006A53D4"/>
    <w:rsid w:val="007D05B4"/>
    <w:rsid w:val="007D1741"/>
    <w:rsid w:val="007E233A"/>
    <w:rsid w:val="008202F0"/>
    <w:rsid w:val="00842C99"/>
    <w:rsid w:val="00845AA0"/>
    <w:rsid w:val="00882D2F"/>
    <w:rsid w:val="0092000D"/>
    <w:rsid w:val="00974AA2"/>
    <w:rsid w:val="009C531E"/>
    <w:rsid w:val="00A14466"/>
    <w:rsid w:val="00AB00BD"/>
    <w:rsid w:val="00AC25CE"/>
    <w:rsid w:val="00B07511"/>
    <w:rsid w:val="00B3248A"/>
    <w:rsid w:val="00B37711"/>
    <w:rsid w:val="00BA4740"/>
    <w:rsid w:val="00BC4838"/>
    <w:rsid w:val="00BD2705"/>
    <w:rsid w:val="00BF6BE2"/>
    <w:rsid w:val="00C150FC"/>
    <w:rsid w:val="00C16C7B"/>
    <w:rsid w:val="00C77F61"/>
    <w:rsid w:val="00C90EFA"/>
    <w:rsid w:val="00CA7F17"/>
    <w:rsid w:val="00CB0846"/>
    <w:rsid w:val="00CC161E"/>
    <w:rsid w:val="00CC2513"/>
    <w:rsid w:val="00CE560F"/>
    <w:rsid w:val="00D01F59"/>
    <w:rsid w:val="00D127B7"/>
    <w:rsid w:val="00D54881"/>
    <w:rsid w:val="00D90A89"/>
    <w:rsid w:val="00DE4E81"/>
    <w:rsid w:val="00DF46A2"/>
    <w:rsid w:val="00E03295"/>
    <w:rsid w:val="00E20782"/>
    <w:rsid w:val="00E2462F"/>
    <w:rsid w:val="00EA1B9A"/>
    <w:rsid w:val="00EB47BD"/>
    <w:rsid w:val="00ED18F5"/>
    <w:rsid w:val="00EE5E1E"/>
    <w:rsid w:val="00EF6C6F"/>
    <w:rsid w:val="00F1660A"/>
    <w:rsid w:val="00F3412F"/>
    <w:rsid w:val="00F61112"/>
    <w:rsid w:val="00F66F87"/>
    <w:rsid w:val="00F87913"/>
    <w:rsid w:val="00FA5EA4"/>
    <w:rsid w:val="00FB2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F8AAFE"/>
  <w15:chartTrackingRefBased/>
  <w15:docId w15:val="{449CF6D0-136E-4BD5-AAF0-2341B2C20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F0225"/>
    <w:pPr>
      <w:spacing w:after="0" w:line="240" w:lineRule="auto"/>
    </w:pPr>
    <w:rPr>
      <w:rFonts w:ascii="Angsana New" w:eastAsia="Times New Roman" w:hAnsi="Angsana New" w:cs="Angsana New"/>
      <w:sz w:val="28"/>
    </w:rPr>
  </w:style>
  <w:style w:type="paragraph" w:styleId="ListParagraph">
    <w:name w:val="List Paragraph"/>
    <w:basedOn w:val="Normal"/>
    <w:uiPriority w:val="34"/>
    <w:qFormat/>
    <w:rsid w:val="00DF46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6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7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75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92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485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9148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0187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8783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0178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72129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9599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0297521">
                                              <w:marLeft w:val="0"/>
                                              <w:marRight w:val="0"/>
                                              <w:marTop w:val="0"/>
                                              <w:marBottom w:val="3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dotted" w:sz="6" w:space="18" w:color="CCCCCC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24214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181293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101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2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8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1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7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8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9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8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2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5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1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8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3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2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7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7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5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6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2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8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9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5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4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4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0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4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2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8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3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0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7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2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4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2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8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1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620</Words>
  <Characters>3537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KANUANGSOOK SUWARN</dc:creator>
  <cp:keywords/>
  <dc:description/>
  <cp:lastModifiedBy>NONTIVAT INKLAB</cp:lastModifiedBy>
  <cp:revision>136</cp:revision>
  <dcterms:created xsi:type="dcterms:W3CDTF">2018-03-30T07:36:00Z</dcterms:created>
  <dcterms:modified xsi:type="dcterms:W3CDTF">2022-09-26T04:29:00Z</dcterms:modified>
</cp:coreProperties>
</file>